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4DB" w:rsidRPr="000F6FCC" w:rsidRDefault="000E54DB" w:rsidP="000F6FCC">
      <w:pPr>
        <w:spacing w:before="120" w:after="120" w:line="60" w:lineRule="atLeast"/>
        <w:jc w:val="right"/>
        <w:rPr>
          <w:b/>
          <w:sz w:val="22"/>
        </w:rPr>
      </w:pPr>
      <w:r w:rsidRPr="000F6FCC">
        <w:rPr>
          <w:b/>
          <w:sz w:val="22"/>
        </w:rPr>
        <w:t xml:space="preserve">Załącznik nr 2 do SIWZ </w:t>
      </w:r>
    </w:p>
    <w:p w:rsidR="000E54DB" w:rsidRDefault="000E54DB" w:rsidP="000E54DB">
      <w:r>
        <w:t>Tabor:</w:t>
      </w:r>
    </w:p>
    <w:p w:rsidR="000E54DB" w:rsidRDefault="000E54DB" w:rsidP="000E54DB">
      <w:r>
        <w:t>Wymagane jest 14 autobusów oraz 2 rezerwowe</w:t>
      </w:r>
    </w:p>
    <w:p w:rsidR="000E54DB" w:rsidRDefault="000E54DB" w:rsidP="000E54DB">
      <w:r>
        <w:t>W tym:</w:t>
      </w:r>
    </w:p>
    <w:p w:rsidR="000E54DB" w:rsidRDefault="000E54DB" w:rsidP="000E54DB">
      <w:r>
        <w:t>Minimum 7 pojazdów MAXI</w:t>
      </w:r>
    </w:p>
    <w:p w:rsidR="000E54DB" w:rsidRDefault="000E54DB" w:rsidP="000E54DB">
      <w:r>
        <w:t>Maximum 2 autobusy MIDI</w:t>
      </w:r>
    </w:p>
    <w:p w:rsidR="000E54DB" w:rsidRDefault="000E54DB" w:rsidP="000E54DB">
      <w:r>
        <w:t>Maximum 4 autobusy MINI</w:t>
      </w:r>
      <w:bookmarkStart w:id="0" w:name="_GoBack"/>
      <w:bookmarkEnd w:id="0"/>
    </w:p>
    <w:p w:rsidR="000E54DB" w:rsidRDefault="000E54DB" w:rsidP="000E54DB"/>
    <w:p w:rsidR="000E54DB" w:rsidRDefault="000E54DB" w:rsidP="000E54DB">
      <w:r>
        <w:t>Pojazdy rezerwowe  (minimum 2 sztuki) - MAXI</w:t>
      </w:r>
    </w:p>
    <w:p w:rsidR="000E54DB" w:rsidRDefault="000E54DB" w:rsidP="000E54DB"/>
    <w:p w:rsidR="000E54DB" w:rsidRDefault="000E54DB" w:rsidP="000E54DB">
      <w:r>
        <w:t xml:space="preserve">Załącznik nr 1 do SIWZ </w:t>
      </w:r>
    </w:p>
    <w:p w:rsidR="000E54DB" w:rsidRDefault="000E54DB" w:rsidP="000E54DB">
      <w:pPr>
        <w:rPr>
          <w:b/>
        </w:rPr>
      </w:pPr>
      <w:r>
        <w:rPr>
          <w:b/>
        </w:rPr>
        <w:t>Opis techniczny autobusów</w:t>
      </w:r>
    </w:p>
    <w:p w:rsidR="000E54DB" w:rsidRDefault="000E54DB" w:rsidP="000E54DB">
      <w:r>
        <w:t xml:space="preserve">1.  Podstawowe parametry użytkowe pojazdów </w:t>
      </w:r>
    </w:p>
    <w:p w:rsidR="000E54DB" w:rsidRDefault="000E54DB" w:rsidP="000E54DB">
      <w:r>
        <w:t xml:space="preserve">Usługi przewozowe muszą być wykonywane autobusami dopuszczonymi do ruchu zgodnie z prawem polskim oraz spełniającymi następujące warunki: </w:t>
      </w:r>
    </w:p>
    <w:p w:rsidR="000E54DB" w:rsidRDefault="000E54DB" w:rsidP="000E54DB">
      <w:r>
        <w:t>1.1.  Długość pojazdu:   11 500÷12 500 mm [MAXI],  8 000÷10 000 mm [MIDI], 7 000÷8 000 mm [MINI];</w:t>
      </w:r>
    </w:p>
    <w:p w:rsidR="000E54DB" w:rsidRDefault="000E54DB" w:rsidP="000E54DB">
      <w:r>
        <w:t>1.2.  Szerokość pojazdu:   2 500÷2 550 mm [MAXI],  2 350÷2 550 mm [MIDI], 2 350÷2 550 mm [MINI];</w:t>
      </w:r>
    </w:p>
    <w:p w:rsidR="000E54DB" w:rsidRDefault="000E54DB" w:rsidP="000E54DB">
      <w:r>
        <w:t xml:space="preserve">1.3.  Łączna liczba miejsc:  90÷120 [MAXI],  60÷90 [MIDI]; 40÷60 [MINI];  przy wskaźniku napełnienia 6,7 osoby/m 2 ; </w:t>
      </w:r>
    </w:p>
    <w:p w:rsidR="000E54DB" w:rsidRDefault="000E54DB" w:rsidP="000E54DB">
      <w:r>
        <w:t>1.4.  Liczba miejsc siedzących: 23÷28 pełnowymiarowych miejsc [MAXI], min. 13 pełnowymiarowych miejsc [MIDI]; min. 10 pełnowymiarowych miejsc [MINI];</w:t>
      </w:r>
    </w:p>
    <w:p w:rsidR="000E54DB" w:rsidRDefault="000E54DB" w:rsidP="000E54DB">
      <w:r>
        <w:t xml:space="preserve">1.4.1. liczba miejsc siedzących na poziomie podłogi (bez podestów z bezpośrednim dostępem z podłogi): </w:t>
      </w:r>
    </w:p>
    <w:p w:rsidR="000E54DB" w:rsidRDefault="000E54DB" w:rsidP="000E54DB">
      <w:r>
        <w:t xml:space="preserve">minimum 6 [MAXI], minimum 2 stałe miejsca zlokalizowane w części z obniżoną podłogą [MIDI], nie ma wymogu [MINI]; </w:t>
      </w:r>
    </w:p>
    <w:p w:rsidR="000E54DB" w:rsidRDefault="000E54DB" w:rsidP="000E54DB">
      <w:r>
        <w:t xml:space="preserve">1.5.  Liczba miejsc na wózki - dziecięcy / inwalidzki: 1/1; </w:t>
      </w:r>
    </w:p>
    <w:p w:rsidR="000E54DB" w:rsidRDefault="000E54DB" w:rsidP="000E54DB">
      <w:r>
        <w:t xml:space="preserve">1.6.  Układ  drzwi:  2-2-2 lub 1-2-1lub 2-2-1 lub 2-2-0 lub 1-2-0[MAXI]  rozmieszczone  równomiernie  na  całej  długości  prawej  ściany  nadwozia, dopuszczalne wygrodzenie jednego skrzydła pierwszych drzwi dla kierowcy,  2-2-2 lub 1-2-2 lub 0-2-1 lub 0-2-2 lub 0-1-2 lub 1-0-2 lub 1-2-0 lub 2-2-0 [MIDI];  2-2-2 lub 1-2-2 lub 0-2-1 lub 0-2-2 lub 0-1-2 lub 1-0-2 lub 1-2-0 [MINI];  </w:t>
      </w:r>
    </w:p>
    <w:p w:rsidR="000E54DB" w:rsidRDefault="000E54DB" w:rsidP="000E54DB"/>
    <w:p w:rsidR="000E54DB" w:rsidRDefault="000E54DB" w:rsidP="000E54DB">
      <w:r>
        <w:t xml:space="preserve">1.7.  Efektywna szerokość drzwi: min. 1200 mm dla drzwi podwójnych oraz min. 750 mm dla drzwi pojedynczych; </w:t>
      </w:r>
    </w:p>
    <w:p w:rsidR="000E54DB" w:rsidRDefault="000E54DB" w:rsidP="000E54DB">
      <w:r>
        <w:t xml:space="preserve">1.8.  Napęd pojazdów: silnik wysokoprężny lub silnik zasilany paliwami alternatywnymi; </w:t>
      </w:r>
    </w:p>
    <w:p w:rsidR="000E54DB" w:rsidRDefault="000E54DB" w:rsidP="000E54DB">
      <w:r>
        <w:t xml:space="preserve">1.9.  Norma emisji spalin: odpowiednia do roku produkcji autobusu; </w:t>
      </w:r>
    </w:p>
    <w:p w:rsidR="000E54DB" w:rsidRDefault="000E54DB" w:rsidP="000E54DB">
      <w:r>
        <w:t>1.10. Rok  produkcji:  żaden autobus nie może być starszy (na dzień złożenia oferty) niż 7 lat;</w:t>
      </w:r>
    </w:p>
    <w:p w:rsidR="000E54DB" w:rsidRDefault="000E54DB" w:rsidP="000E54DB">
      <w:r>
        <w:t xml:space="preserve">2.  Ukształtowanie podłogi pojazdów </w:t>
      </w:r>
    </w:p>
    <w:p w:rsidR="000E54DB" w:rsidRDefault="000E54DB" w:rsidP="000E54DB">
      <w:r>
        <w:t xml:space="preserve">2.1.1 60% autobus  musi być całkowicie  niskopodłogowy  lub  częściowo </w:t>
      </w:r>
    </w:p>
    <w:p w:rsidR="000E54DB" w:rsidRDefault="000E54DB" w:rsidP="000E54DB">
      <w:r>
        <w:t xml:space="preserve">niskopodłogowy z obniżoną podłogą w przynajmniej jednych drzwiach, długość części z obniżoną podłogą – min. 20% długości przestrzeni pasażerskiej pojazdu ; </w:t>
      </w:r>
    </w:p>
    <w:p w:rsidR="000E54DB" w:rsidRDefault="000E54DB" w:rsidP="000E54DB">
      <w:r>
        <w:t>2.1.2 Pozostałe pojazdy muszą posiadać w przynajmniej jednych drzwiach nie więcej jak jeden stopień (wysokość stopnia nie większa jak 300 mm);</w:t>
      </w:r>
    </w:p>
    <w:p w:rsidR="000E54DB" w:rsidRDefault="000E54DB" w:rsidP="000E54DB">
      <w:r>
        <w:t>2.1.3 Wymagania z punktu 2.1.1 i 2.1.2 dotyczą także autobusów rezerwowych.</w:t>
      </w:r>
    </w:p>
    <w:p w:rsidR="000E54DB" w:rsidRDefault="000E54DB" w:rsidP="000E54DB">
      <w:r>
        <w:t xml:space="preserve">2.2.  Brak stopni poprzecznych w podłodze (w przejściu środkowym) dla autobusów całkowicie niskopodłogowych; </w:t>
      </w:r>
    </w:p>
    <w:p w:rsidR="000E54DB" w:rsidRDefault="000E54DB" w:rsidP="000E54DB">
      <w:r>
        <w:lastRenderedPageBreak/>
        <w:t xml:space="preserve">2.3.  Brak stopni w drzwiach dla autobusów całkowicie niskopodłogowych oraz w przynajmniej jednych drzwiach dla autobusów częściowo niskopodłogowych; </w:t>
      </w:r>
    </w:p>
    <w:p w:rsidR="000E54DB" w:rsidRDefault="000E54DB" w:rsidP="000E54DB">
      <w:r>
        <w:t xml:space="preserve">2.4.  Maksymalna wysokość podłogi na progu każdych drzwi: 340 mm [MAXI], 360 mm [MIDI]i [MINI]; </w:t>
      </w:r>
    </w:p>
    <w:p w:rsidR="000E54DB" w:rsidRDefault="000E54DB" w:rsidP="000E54DB">
      <w:r>
        <w:t xml:space="preserve">2.5.  Szerokość przejścia pomiędzy nadkolami osi tylnej mierzona 100 mm nad podłogą w najwęższym miejscu: minimum 520 mm [MAXI], minimum 520 mm [MIDI],  minimum 520 mm [MINI];  </w:t>
      </w:r>
    </w:p>
    <w:p w:rsidR="000E54DB" w:rsidRDefault="000E54DB" w:rsidP="000E54DB">
      <w:r>
        <w:t xml:space="preserve">3.  Identyfikacja wizualna </w:t>
      </w:r>
    </w:p>
    <w:p w:rsidR="000E54DB" w:rsidRDefault="000E54DB" w:rsidP="000E54DB">
      <w:r>
        <w:t xml:space="preserve">3.1.  Malowanie pojazdów – tabor pomalowany w barwy: żółty i czerwony; </w:t>
      </w:r>
    </w:p>
    <w:p w:rsidR="000E54DB" w:rsidRDefault="000E54DB" w:rsidP="000E54DB">
      <w:r>
        <w:t xml:space="preserve">3.2.  Numery lakierów wg klasyfikacji RAL Classic:  </w:t>
      </w:r>
    </w:p>
    <w:p w:rsidR="000E54DB" w:rsidRDefault="000E54DB" w:rsidP="000E54DB">
      <w:r>
        <w:rPr>
          <w:rFonts w:ascii="Calibri" w:hAnsi="Calibri" w:cs="Calibri"/>
        </w:rPr>
        <w:t></w:t>
      </w:r>
      <w:r>
        <w:t xml:space="preserve">  czerwony  RAL 3003  </w:t>
      </w:r>
    </w:p>
    <w:p w:rsidR="000E54DB" w:rsidRDefault="000E54DB" w:rsidP="000E54DB">
      <w:r>
        <w:rPr>
          <w:rFonts w:ascii="Calibri" w:hAnsi="Calibri" w:cs="Calibri"/>
        </w:rPr>
        <w:t></w:t>
      </w:r>
      <w:r>
        <w:t xml:space="preserve">  żółty     RAL 1004 </w:t>
      </w:r>
    </w:p>
    <w:p w:rsidR="000E54DB" w:rsidRDefault="000E54DB" w:rsidP="000E54DB">
      <w:r>
        <w:t xml:space="preserve">3.3.  Dach oraz elementy klimatyzacji pojazdów w kolorze RAL 1015, dopuszczalny kolor biały RAL 9015 </w:t>
      </w:r>
    </w:p>
    <w:p w:rsidR="000E54DB" w:rsidRDefault="000E54DB" w:rsidP="000E54DB">
      <w:r>
        <w:t xml:space="preserve">3.4.  Szczegółowy schemat malowania i oznakowania pojazdów (herb Miasta i Gminy Grodzisk </w:t>
      </w:r>
      <w:proofErr w:type="spellStart"/>
      <w:r>
        <w:t>Maz</w:t>
      </w:r>
      <w:proofErr w:type="spellEnd"/>
      <w:r>
        <w:t xml:space="preserve">., oznaczenie organizatora i przewoźnika,  emblemat  producenta)  przygotowuje  Zamawiający  na  podstawie  informacji  o  marce  i  typie pojazdu przedstawionej przez Wykonawcę; </w:t>
      </w:r>
    </w:p>
    <w:p w:rsidR="000E54DB" w:rsidRDefault="000E54DB" w:rsidP="000E54DB">
      <w:r>
        <w:t xml:space="preserve">3.5.  Wewnętrzne oznakowanie pojazdów: </w:t>
      </w:r>
    </w:p>
    <w:p w:rsidR="000E54DB" w:rsidRDefault="000E54DB" w:rsidP="000E54DB">
      <w:r>
        <w:t xml:space="preserve">3.5.1.  Informacje  o  przepisach i taryfie  przygotowane  przez Zamawiającego  umieszczone  nad  oknami  po lewej stronie pojazdu w przestrzeni pomiędzy kabiną prowadzącego pojazd a krańcem powierzchni przeznaczonej dla pasażerów stojących; </w:t>
      </w:r>
    </w:p>
    <w:p w:rsidR="000E54DB" w:rsidRDefault="000E54DB" w:rsidP="000E54DB">
      <w:r>
        <w:t xml:space="preserve">3.6.  Prowadzący  pojazdy  Wykonawcy  muszą  być  umundurowani  w  strój  z  logo  Wykonawcy  według  jednolitego zatwierdzonego przez Zamawiającego wzoru. </w:t>
      </w:r>
    </w:p>
    <w:p w:rsidR="000E54DB" w:rsidRDefault="000E54DB" w:rsidP="000E54DB">
      <w:r>
        <w:t xml:space="preserve">4.  Organizacja przestrzeni pasażerskiej </w:t>
      </w:r>
    </w:p>
    <w:p w:rsidR="000E54DB" w:rsidRDefault="000E54DB" w:rsidP="000E54DB">
      <w:r>
        <w:t xml:space="preserve">4.1.  Podłoga i krawędzie </w:t>
      </w:r>
    </w:p>
    <w:p w:rsidR="000E54DB" w:rsidRDefault="000E54DB" w:rsidP="000E54DB">
      <w:r>
        <w:t xml:space="preserve">4.1.1.  Pokryta gładką wykładziną z materiału antypoślizgowego;  </w:t>
      </w:r>
    </w:p>
    <w:p w:rsidR="000E54DB" w:rsidRDefault="000E54DB" w:rsidP="000E54DB">
      <w:r>
        <w:t xml:space="preserve">4.1.2.  Kolor podłogi: szary; </w:t>
      </w:r>
    </w:p>
    <w:p w:rsidR="000E54DB" w:rsidRDefault="000E54DB" w:rsidP="000E54DB">
      <w:r>
        <w:t>4.2.  Poręcze, uchwyty.</w:t>
      </w:r>
    </w:p>
    <w:p w:rsidR="000E54DB" w:rsidRDefault="000E54DB" w:rsidP="000E54DB">
      <w:r>
        <w:t xml:space="preserve">4.2.1.  Kolor poręczy: poręcze pionowe i poziome malowane proszkowo na kolor żółty wg klasyfikacji RAL  Classic RAL 1004; </w:t>
      </w:r>
    </w:p>
    <w:p w:rsidR="000E54DB" w:rsidRDefault="000E54DB" w:rsidP="000E54DB">
      <w:r>
        <w:t xml:space="preserve">4.2.2.  duża odporność na zarysowanie; </w:t>
      </w:r>
    </w:p>
    <w:p w:rsidR="000E54DB" w:rsidRDefault="000E54DB" w:rsidP="000E54DB">
      <w:r>
        <w:t xml:space="preserve">4.2.3.  Rozplanowanie poręczy w taki sposób, aby możliwe było przytrzymania się przez pasażerów  opuszczających miejsca siedzące, jednocześnie uniemożliwiały uderzenie się w głowę podnoszącego się z siedzenia pasażera o wzroście do 1800 mm; </w:t>
      </w:r>
    </w:p>
    <w:p w:rsidR="000E54DB" w:rsidRDefault="000E54DB" w:rsidP="000E54DB">
      <w:r>
        <w:t xml:space="preserve">4.2.4.  Poręcze poziome wyposażone w uchwyty wiszące do trzymania się przez pasażerów stojących, zamontowane w sposób uniemożliwiający ich niepożądane przesuwanie się na poręczach podczas  jazdy. Uchwyty zamontowane w strefie platformy dla pasażerów stojących oraz w obrębie drzwi; </w:t>
      </w:r>
    </w:p>
    <w:p w:rsidR="000E54DB" w:rsidRDefault="000E54DB" w:rsidP="000E54DB">
      <w:r>
        <w:t xml:space="preserve">4.3.  Fotele pasażerskie </w:t>
      </w:r>
    </w:p>
    <w:p w:rsidR="000E54DB" w:rsidRDefault="000E54DB" w:rsidP="000E54DB">
      <w:r>
        <w:t xml:space="preserve">4.3.1.  Fotele o ergonomicznym kształcie, </w:t>
      </w:r>
      <w:proofErr w:type="spellStart"/>
      <w:r>
        <w:t>wandaloodporne</w:t>
      </w:r>
      <w:proofErr w:type="spellEnd"/>
      <w:r>
        <w:t xml:space="preserve">, tj. o powierzchniach utrudniających naniesienie napisów typu „graffiti”; </w:t>
      </w:r>
    </w:p>
    <w:p w:rsidR="000E54DB" w:rsidRDefault="000E54DB" w:rsidP="000E54DB">
      <w:r>
        <w:t xml:space="preserve">4.3.2.  Materiały tapicerskie o dużej odporności na zużycie (wycieranie, zabrudzenie) oraz o podwyższonej odporności na akty wandalizmu (rozerwanie, rozcięcie); </w:t>
      </w:r>
    </w:p>
    <w:p w:rsidR="000E54DB" w:rsidRDefault="000E54DB" w:rsidP="000E54DB">
      <w:r>
        <w:t>4.3.3.  Kolorystyka materiałów tapicerskich – jednolita w całym pojeździe;</w:t>
      </w:r>
    </w:p>
    <w:p w:rsidR="000E54DB" w:rsidRDefault="000E54DB" w:rsidP="000E54DB">
      <w:r>
        <w:t xml:space="preserve">4.3.4.  Wkładki tapicerskie siedziska i oparcia wyposażone w gąbkę (piankę) zmiękczającą pod tapicerką; </w:t>
      </w:r>
    </w:p>
    <w:p w:rsidR="000E54DB" w:rsidRDefault="000E54DB" w:rsidP="000E54DB">
      <w:r>
        <w:t xml:space="preserve">4.3.5.  Mocowanie foteli do konstrukcji autobusu w sposób umożliwiający zachowanie czystości – zalecane mocowanie jak największej liczby siedzeń do ścian pojazdu; </w:t>
      </w:r>
    </w:p>
    <w:p w:rsidR="000E54DB" w:rsidRDefault="000E54DB" w:rsidP="000E54DB">
      <w:r>
        <w:t xml:space="preserve">4.4.  W autobusach niskopodłogowych i </w:t>
      </w:r>
      <w:proofErr w:type="spellStart"/>
      <w:r>
        <w:t>niskowejściowych</w:t>
      </w:r>
      <w:proofErr w:type="spellEnd"/>
      <w:r>
        <w:t xml:space="preserve"> dostępność pojazdu dla osób o ograniczonej sprawności ruchowej oraz dla osób z wózkami dziecięcymi </w:t>
      </w:r>
    </w:p>
    <w:p w:rsidR="000E54DB" w:rsidRDefault="000E54DB" w:rsidP="000E54DB">
      <w:r>
        <w:t xml:space="preserve">4.4.1.  Rampa uchylna, odkładana ręcznie, znajdująca się w drugich drzwiach pojazdu – dla autobusów MIDI oraz MINI, możliwe zamontowanie w drzwiach podwójnych innych niż drugie, prowadzących do wydzielonego stanowiska do przewozu osób na wózkach inwalidzkich. </w:t>
      </w:r>
    </w:p>
    <w:p w:rsidR="000E54DB" w:rsidRDefault="000E54DB" w:rsidP="000E54DB">
      <w:r>
        <w:t xml:space="preserve">4.4.2.  Umiejscowienie rampy w podłodze w sposób umożliwiający samoczynny, grawitacyjny odpływ wody; </w:t>
      </w:r>
    </w:p>
    <w:p w:rsidR="000E54DB" w:rsidRDefault="000E54DB" w:rsidP="000E54DB">
      <w:r>
        <w:t xml:space="preserve">4.4.3.  Przyciski sygnalizujące konieczność użycia rampy umieszczone na wysokości umożliwiającej naciśnięcie przez osobę znajdującą się na wózku: </w:t>
      </w:r>
    </w:p>
    <w:p w:rsidR="000E54DB" w:rsidRDefault="000E54DB" w:rsidP="000E54DB">
      <w:r>
        <w:t xml:space="preserve">4.4.3.1  Na zewnątrz, w przypadku drzwi otwieranych do środka, przycisk umiejscowiony po prawej stronie drzwi (w pobliżu przycisku otwierania drzwi przez pasażerów);  </w:t>
      </w:r>
    </w:p>
    <w:p w:rsidR="000E54DB" w:rsidRDefault="000E54DB" w:rsidP="000E54DB">
      <w:r>
        <w:t xml:space="preserve">4.4.3.2  Na zewnątrz, w przypadku drzwi odkładanych na zewnątrz, przycisk umieszczony na prawym płacie drzwi;  </w:t>
      </w:r>
    </w:p>
    <w:p w:rsidR="000E54DB" w:rsidRDefault="000E54DB" w:rsidP="000E54DB">
      <w:r>
        <w:t xml:space="preserve">4.4.3.3  Przycisk oznakowany symbolem wózka inwalidzkiego na samym przycisku;  </w:t>
      </w:r>
    </w:p>
    <w:p w:rsidR="000E54DB" w:rsidRDefault="000E54DB" w:rsidP="000E54DB">
      <w:r>
        <w:t xml:space="preserve">4.4.3.9  Wewnątrz pojazdu przycisk umieszczony przy miejscu przeznaczonym na wózek inwalidzki, </w:t>
      </w:r>
    </w:p>
    <w:p w:rsidR="000E54DB" w:rsidRDefault="000E54DB" w:rsidP="000E54DB">
      <w:r>
        <w:t xml:space="preserve">4.4.5.  Poręcze ułatwiające wejście do pojazdu inwalidom i osobom o ograniczonej sprawności ruchowej. Rozmieszczenie i konstrukcja poręczy musi umożliwiać swobodny wjazd do autobusu wózkiem inwalidzkim lub dziecięcym; </w:t>
      </w:r>
    </w:p>
    <w:p w:rsidR="000E54DB" w:rsidRDefault="000E54DB" w:rsidP="000E54DB">
      <w:r>
        <w:t xml:space="preserve">4.4.6.  Stanowisko do przewozu osób na wózkach inwalidzkich – ściśle wg wymagań określonych w Regulaminie nr 107 EKG ONZ; </w:t>
      </w:r>
    </w:p>
    <w:p w:rsidR="000E54DB" w:rsidRDefault="000E54DB" w:rsidP="000E54DB">
      <w:r>
        <w:t xml:space="preserve">4.4.7.  Fotele pasażerskie do przewozu osób o ograniczonej mobilności – ściśle wg wymagań określonych w Regulaminie nr 107 EKG ONZ; </w:t>
      </w:r>
    </w:p>
    <w:p w:rsidR="000E54DB" w:rsidRDefault="000E54DB" w:rsidP="000E54DB">
      <w:r>
        <w:t xml:space="preserve">5.  Sterowanie drzwiami pasażerskimi </w:t>
      </w:r>
    </w:p>
    <w:p w:rsidR="000E54DB" w:rsidRDefault="000E54DB" w:rsidP="000E54DB">
      <w:r>
        <w:t xml:space="preserve">5.1.  Podstawowe wymagania </w:t>
      </w:r>
    </w:p>
    <w:p w:rsidR="000E54DB" w:rsidRDefault="000E54DB" w:rsidP="000E54DB">
      <w:r>
        <w:t xml:space="preserve">5.1.1.  Drzwi automatyczne otwierane do wewnątrz lub na zewnątrz;  </w:t>
      </w:r>
    </w:p>
    <w:p w:rsidR="000E54DB" w:rsidRDefault="000E54DB" w:rsidP="000E54DB">
      <w:r>
        <w:t xml:space="preserve">5.1.2.  Każde drzwi wyposażone w oświetlenie obszaru drzwi włączane automatycznie w momencie otwarcia drzwi i świecące w sposób ciągły aż do momentu całkowitego zamknięcia się drzwi, punkt świetlny zlokalizowany wewnątrz pojazdu, nad drzwiami w osi pionowej otworu drzwi; </w:t>
      </w:r>
    </w:p>
    <w:p w:rsidR="000E54DB" w:rsidRDefault="000E54DB" w:rsidP="000E54DB">
      <w:r>
        <w:t xml:space="preserve">5.1.4.  Drzwi wyposażone w mechanizm automatycznego powrotnego otwarcia (przy ściśnięciu pasażera); </w:t>
      </w:r>
    </w:p>
    <w:p w:rsidR="000E54DB" w:rsidRDefault="000E54DB" w:rsidP="000E54DB">
      <w:r>
        <w:t xml:space="preserve">5.1.5.  Przy każdych drzwiach urządzenie sterujące awaryjnym otwieraniem drzwi zabezpieczone przed przypadkowym użyciem, zabezpieczenie powinno być łatwo usuwalne w celu uzyskania dostępu do urządzenia sterującego;  </w:t>
      </w:r>
    </w:p>
    <w:p w:rsidR="000E54DB" w:rsidRDefault="000E54DB" w:rsidP="000E54DB">
      <w:r>
        <w:t xml:space="preserve">5.1.8.  Akustyczny sygnał ostrzegawczy umieszczony przy wszystkich drzwiach sygnalizujący w sposób automatyczny zamykanie drzwi na 1÷3 sekundy przed rozpoczęciem zamykania; </w:t>
      </w:r>
    </w:p>
    <w:p w:rsidR="000E54DB" w:rsidRDefault="000E54DB" w:rsidP="000E54DB">
      <w:r>
        <w:t xml:space="preserve">5.2.  Przyciski sterujące i sygnalizujące w przestrzeni pasażerskiej (wewnątrz pojazdów) </w:t>
      </w:r>
    </w:p>
    <w:p w:rsidR="000E54DB" w:rsidRDefault="000E54DB" w:rsidP="000E54DB">
      <w:r>
        <w:t xml:space="preserve">5.2.1.  Przyciski „STOP” („na żądanie”):  </w:t>
      </w:r>
    </w:p>
    <w:p w:rsidR="000E54DB" w:rsidRDefault="000E54DB" w:rsidP="000E54DB">
      <w:r>
        <w:t xml:space="preserve">5.2.1.1.  Przyciski sygnalizują potrzebę zatrzymania autobusu na najbliższym przystanku; </w:t>
      </w:r>
    </w:p>
    <w:p w:rsidR="000E54DB" w:rsidRDefault="000E54DB" w:rsidP="000E54DB">
      <w:r>
        <w:t xml:space="preserve">5.2.1.6.  Rozmieszczenie przycisków - równomiernie na całej długości przestrzeni pasażerskiej, na </w:t>
      </w:r>
    </w:p>
    <w:p w:rsidR="000E54DB" w:rsidRDefault="000E54DB" w:rsidP="000E54DB">
      <w:r>
        <w:t xml:space="preserve">poręczach lub innych powierzchniach (np. na zabudowie kabiny kierowcy);  </w:t>
      </w:r>
    </w:p>
    <w:p w:rsidR="000E54DB" w:rsidRDefault="000E54DB" w:rsidP="000E54DB">
      <w:r>
        <w:t xml:space="preserve">5.2.1.7.  Liczba przycisków – minimalnie 1 na każde 12 miejsca siedzące. Zalecane rozwiązanie – umieszczenie przycisków na każdej pionowej poręczy; </w:t>
      </w:r>
    </w:p>
    <w:p w:rsidR="000E54DB" w:rsidRDefault="000E54DB" w:rsidP="000E54DB">
      <w:r>
        <w:t xml:space="preserve">5.2.1.8.  Naciśnięcie przycisku obowiązkowo sygnalizowane jest wyświetleniem na ok. 5 sekund </w:t>
      </w:r>
    </w:p>
    <w:p w:rsidR="000E54DB" w:rsidRDefault="000E54DB" w:rsidP="000E54DB">
      <w:r>
        <w:t xml:space="preserve">komunikatu „STOP” na wyświetlaczach wewnętrznych systemów informacyjnych; </w:t>
      </w:r>
    </w:p>
    <w:p w:rsidR="000E54DB" w:rsidRDefault="000E54DB" w:rsidP="000E54DB">
      <w:r>
        <w:t xml:space="preserve">6.  Wentylacja przestrzeni pasażerskiej - ogrzewanie i klimatyzacja </w:t>
      </w:r>
    </w:p>
    <w:p w:rsidR="000E54DB" w:rsidRDefault="000E54DB" w:rsidP="000E54DB">
      <w:r>
        <w:t xml:space="preserve">6.1.  Wentylacja naturalna poprzez okna </w:t>
      </w:r>
    </w:p>
    <w:p w:rsidR="000E54DB" w:rsidRDefault="000E54DB" w:rsidP="000E54DB">
      <w:r>
        <w:t xml:space="preserve">6.1.1.  Minimum 30% okien bocznych na każdej stronie pojazdu musi posiadać górną część przesuwaną. </w:t>
      </w:r>
    </w:p>
    <w:p w:rsidR="000E54DB" w:rsidRDefault="000E54DB" w:rsidP="000E54DB">
      <w:r>
        <w:t xml:space="preserve">6.1.2.  Do powyższego wskaźnika zaliczane są okna o minimalnej szerokości 700mm. Nie uwzględnia się okna w kabinie prowadzącego pojazd. </w:t>
      </w:r>
    </w:p>
    <w:p w:rsidR="000E54DB" w:rsidRDefault="000E54DB" w:rsidP="000E54DB">
      <w:r>
        <w:t xml:space="preserve">6.1.3.  Okna te powinny być równomiernie rozmieszczone na całej długości pojazdu – zalecane </w:t>
      </w:r>
    </w:p>
    <w:p w:rsidR="000E54DB" w:rsidRDefault="000E54DB" w:rsidP="000E54DB">
      <w:r>
        <w:t xml:space="preserve">naprzemienne rozmieszczenie okien. </w:t>
      </w:r>
    </w:p>
    <w:p w:rsidR="000E54DB" w:rsidRDefault="000E54DB" w:rsidP="000E54DB">
      <w:r>
        <w:t xml:space="preserve">6.1.4.  Część przesuwana musi obejmować nie mniej jak 30% i nie więcej niż 60% wysokości okna. </w:t>
      </w:r>
    </w:p>
    <w:p w:rsidR="000E54DB" w:rsidRDefault="000E54DB" w:rsidP="000E54DB">
      <w:r>
        <w:t xml:space="preserve">6.1.5.  Przesuwane części okien muszą być wyposażone w zamki blokujące okno w pozycji zamkniętej i uniemożliwiającej samoistne odsunięcie się okna w czasie jazdy pojazdu. </w:t>
      </w:r>
    </w:p>
    <w:p w:rsidR="000E54DB" w:rsidRDefault="000E54DB" w:rsidP="000E54DB">
      <w:r>
        <w:t xml:space="preserve">6.1.6.  W autobusach klimatyzowanych dodatkowo każda część odsuwana musi być wyposażona w blokadę otwierania okien przez prowadzącego pojazd w pozycji zamkniętej – np. blokada zamkiem typu „kwadrat”. Blokada może być zintegrowana z zamkiem lub być zamontowana niezależnie. </w:t>
      </w:r>
    </w:p>
    <w:p w:rsidR="000E54DB" w:rsidRDefault="000E54DB" w:rsidP="000E54DB">
      <w:r>
        <w:t xml:space="preserve">6.2.  Wentylacja naturalna poprzez klapy dachowe </w:t>
      </w:r>
    </w:p>
    <w:p w:rsidR="000E54DB" w:rsidRDefault="000E54DB" w:rsidP="000E54DB">
      <w:r>
        <w:t xml:space="preserve">6.2.1.  Pojazd musi posiadać uchylne wywietrzniki dachowe. </w:t>
      </w:r>
    </w:p>
    <w:p w:rsidR="000E54DB" w:rsidRDefault="000E54DB" w:rsidP="000E54DB">
      <w:r>
        <w:t>6.2.4.  Liczba wywietrzników: minimum 2 sztuki.</w:t>
      </w:r>
    </w:p>
    <w:p w:rsidR="000E54DB" w:rsidRDefault="000E54DB" w:rsidP="000E54DB">
      <w:r>
        <w:t xml:space="preserve">6.2.5.  Rozmieszczenie wywietrzników: równomierne na całej długości pojazdów </w:t>
      </w:r>
    </w:p>
    <w:p w:rsidR="000E54DB" w:rsidRDefault="000E54DB" w:rsidP="000E54DB">
      <w:r>
        <w:t xml:space="preserve">6.3.  Wentylacja wymuszona poprzez nawiewy dachowe </w:t>
      </w:r>
    </w:p>
    <w:p w:rsidR="000E54DB" w:rsidRDefault="000E54DB" w:rsidP="000E54DB">
      <w:r>
        <w:t xml:space="preserve">6.3.1.  Dodatkowe wentylatory wymuszające obieg powietrza – niezależne od urządzeń klimatyzacyjnych.  </w:t>
      </w:r>
    </w:p>
    <w:p w:rsidR="000E54DB" w:rsidRDefault="000E54DB" w:rsidP="000E54DB">
      <w:r>
        <w:t xml:space="preserve">6.3.2.  Łączny wydatek wymiany powietrza dla całej przestrzeni pasażerskiej zależny od klasy pojazdu: co najmniej 600m 3/h [MINI], co najmniej 1000m 3 /h [MIDI], co najmniej 1500 m 3 /h [MAXI]. </w:t>
      </w:r>
    </w:p>
    <w:p w:rsidR="000E54DB" w:rsidRDefault="000E54DB" w:rsidP="000E54DB">
      <w:r>
        <w:t xml:space="preserve">6.4.  Klimatyzacja </w:t>
      </w:r>
    </w:p>
    <w:p w:rsidR="000E54DB" w:rsidRDefault="000E54DB" w:rsidP="000E54DB">
      <w:r>
        <w:t xml:space="preserve">6.4.1.  Min. 50% pojazdów za pomocą których wykonawca będzie realizował zamówienie musi być wyposażone w urządzenie klimatyzacyjne przestrzeni pasażerskiej (dotyczy również autobusów rezerwowych). </w:t>
      </w:r>
    </w:p>
    <w:p w:rsidR="000E54DB" w:rsidRDefault="000E54DB" w:rsidP="000E54DB">
      <w:r>
        <w:t xml:space="preserve">6.4.2.  W przypadku zintegrowania urządzeń do klimatyzacji kabiny kierowcy oraz do klimatyzacji przestrzeni pasażerskiej, funkcja niezależnego sterowania i regulacji temperatury.  </w:t>
      </w:r>
    </w:p>
    <w:p w:rsidR="000E54DB" w:rsidRDefault="000E54DB" w:rsidP="000E54DB">
      <w:r>
        <w:t xml:space="preserve">6.4.3.  Urządzenie klimatyzacyjne zamontowane na dachu pojazdu. </w:t>
      </w:r>
    </w:p>
    <w:p w:rsidR="000E54DB" w:rsidRDefault="000E54DB" w:rsidP="000E54DB">
      <w:r>
        <w:t>6.4.4.  Liczba urządzeń: 1 sztuka, minimalna moc chłodzenia: – 20 kW [MINI], 25 kW [MIDI], 35 kW [MAXI].</w:t>
      </w:r>
    </w:p>
    <w:p w:rsidR="000E54DB" w:rsidRDefault="000E54DB" w:rsidP="000E54DB">
      <w:r>
        <w:t xml:space="preserve">6.4.5.  Urządzenie musi realizować funkcję chłodzenia-ogrzewania przestrzeni pasażerskiej, realizowaną automatycznie we współpracy z układem ogrzewania autobusu,  </w:t>
      </w:r>
    </w:p>
    <w:p w:rsidR="000E54DB" w:rsidRDefault="000E54DB" w:rsidP="000E54DB">
      <w:r>
        <w:t xml:space="preserve">6.5.  Systemy ogrzewania ZTM   </w:t>
      </w:r>
    </w:p>
    <w:p w:rsidR="000E54DB" w:rsidRDefault="000E54DB" w:rsidP="000E54DB">
      <w:r>
        <w:t xml:space="preserve">6.5.1.  W przestrzeni pasażerskiej powinny zostać zamontowane nagrzewnice w takim usytuowaniu aby wylot ciepłego powietrza był skierowany w przestrzeń przy drzwiach.  </w:t>
      </w:r>
    </w:p>
    <w:p w:rsidR="000E54DB" w:rsidRDefault="000E54DB" w:rsidP="000E54DB">
      <w:r>
        <w:t xml:space="preserve">6.5.2.  Nagrzewnice muszą być zamontowane w sposób chroniący pasażerów przed przypadkowym </w:t>
      </w:r>
    </w:p>
    <w:p w:rsidR="000E54DB" w:rsidRDefault="000E54DB" w:rsidP="000E54DB">
      <w:r>
        <w:t xml:space="preserve">zranieniem lub inną kontuzją. </w:t>
      </w:r>
    </w:p>
    <w:p w:rsidR="000E54DB" w:rsidRDefault="000E54DB" w:rsidP="000E54DB">
      <w:r>
        <w:t xml:space="preserve">7.  Informacja pasażerska - liniowa  </w:t>
      </w:r>
    </w:p>
    <w:p w:rsidR="000E54DB" w:rsidRDefault="000E54DB" w:rsidP="000E54DB">
      <w:r>
        <w:t xml:space="preserve">7.2.  Wyświetlacze zewnętrzne – wymagania techniczne </w:t>
      </w:r>
    </w:p>
    <w:p w:rsidR="000E54DB" w:rsidRDefault="000E54DB" w:rsidP="000E54DB">
      <w:r>
        <w:t xml:space="preserve">7.2.1. Wyświetlacz przedni  </w:t>
      </w:r>
    </w:p>
    <w:p w:rsidR="000E54DB" w:rsidRDefault="000E54DB" w:rsidP="000E54DB">
      <w:r>
        <w:t>7.2.1.1.  Tablica elektroniczna, w oparciu o diody.</w:t>
      </w:r>
    </w:p>
    <w:p w:rsidR="000E54DB" w:rsidRDefault="000E54DB" w:rsidP="000E54DB">
      <w:r>
        <w:t xml:space="preserve">7.2.1.4.  Wymiary tablicy: min. 30 × 120 punktów świetlnych w rozstawieniu ok. 8 ÷10mm; dla </w:t>
      </w:r>
    </w:p>
    <w:p w:rsidR="000E54DB" w:rsidRDefault="000E54DB" w:rsidP="000E54DB">
      <w:r>
        <w:t xml:space="preserve">Autobusów MINI i MIDI możliwe jest zastosowanie tablicy o wymiarach min. 24 × 110 punktów </w:t>
      </w:r>
    </w:p>
    <w:p w:rsidR="000E54DB" w:rsidRDefault="000E54DB" w:rsidP="000E54DB">
      <w:r>
        <w:t>świetlnych w rozstawieniu ok. 8 ÷10mm. Brak możliwości zastosowania w autobusach MINI i MIDI tablic o większych rozmiarach powinien zostać potwierdzony przez producenta pojazdu, którym Wykonawca zamierza świadczyć usługi.</w:t>
      </w:r>
    </w:p>
    <w:p w:rsidR="000E54DB" w:rsidRDefault="000E54DB" w:rsidP="000E54DB">
      <w:r>
        <w:t xml:space="preserve">7.2.1.5.  Przygotowanie techniczne tablicy do prezentowania informacji:  </w:t>
      </w:r>
    </w:p>
    <w:p w:rsidR="000E54DB" w:rsidRDefault="000E54DB" w:rsidP="000E54DB">
      <w:r>
        <w:rPr>
          <w:rFonts w:ascii="Calibri" w:hAnsi="Calibri" w:cs="Calibri"/>
        </w:rPr>
        <w:t></w:t>
      </w:r>
      <w:r>
        <w:t xml:space="preserve"> -  Oznaczenie linii w postaci numerycznej lub alfanumerycznej </w:t>
      </w:r>
    </w:p>
    <w:p w:rsidR="000E54DB" w:rsidRDefault="000E54DB" w:rsidP="000E54DB">
      <w:r>
        <w:rPr>
          <w:rFonts w:ascii="Calibri" w:hAnsi="Calibri" w:cs="Calibri"/>
        </w:rPr>
        <w:t></w:t>
      </w:r>
      <w:r>
        <w:t xml:space="preserve"> -  Kraniec do którego zmierza pojazd prezentowany w jednym bądź w dwóch wierszach lub </w:t>
      </w:r>
    </w:p>
    <w:p w:rsidR="000E54DB" w:rsidRDefault="000E54DB" w:rsidP="000E54DB">
      <w:r>
        <w:t xml:space="preserve">w sekwencji płynącej </w:t>
      </w:r>
    </w:p>
    <w:p w:rsidR="000E54DB" w:rsidRDefault="000E54DB" w:rsidP="000E54DB">
      <w:r>
        <w:t xml:space="preserve">7.2.2. Wyświetlacz boczny – prawa strona </w:t>
      </w:r>
    </w:p>
    <w:p w:rsidR="000E54DB" w:rsidRDefault="000E54DB" w:rsidP="000E54DB">
      <w:r>
        <w:t xml:space="preserve">7.2.2.1.  Tablica elektroniczna, w oparciu o diody </w:t>
      </w:r>
    </w:p>
    <w:p w:rsidR="000E54DB" w:rsidRDefault="000E54DB" w:rsidP="000E54DB">
      <w:r>
        <w:t xml:space="preserve">7.2.2.2.  Liczba tablic: 1 sztuka </w:t>
      </w:r>
    </w:p>
    <w:p w:rsidR="000E54DB" w:rsidRDefault="000E54DB" w:rsidP="000E54DB">
      <w:r>
        <w:t xml:space="preserve">7.2.2.3.  Lokalizacja tablicy: wyświetlacz umieszczony w okolicy drugich drzwi pojazdu, w wydzielonej </w:t>
      </w:r>
    </w:p>
    <w:p w:rsidR="000E54DB" w:rsidRDefault="000E54DB" w:rsidP="000E54DB">
      <w:r>
        <w:t xml:space="preserve">przestrzeni nad boczną szybą lub w górnej części bocznej szyby, jeżeli nie ma warunków do </w:t>
      </w:r>
    </w:p>
    <w:p w:rsidR="000E54DB" w:rsidRDefault="000E54DB" w:rsidP="000E54DB">
      <w:r>
        <w:t xml:space="preserve">umieszczenia wyświetlacza nad szybą.  </w:t>
      </w:r>
    </w:p>
    <w:p w:rsidR="000E54DB" w:rsidRDefault="000E54DB" w:rsidP="000E54DB">
      <w:r>
        <w:t xml:space="preserve">7.2.2.4.  Dokładna lokalizacja w uzgodnieniu z Zamawiającym. </w:t>
      </w:r>
    </w:p>
    <w:p w:rsidR="000E54DB" w:rsidRDefault="000E54DB" w:rsidP="000E54DB">
      <w:r>
        <w:t xml:space="preserve">7.2.2.6.  Wymiary tablic: min. 22 × 90 punktów świetlnych w rozstawieniu ok. 7 ÷10 mm; dla </w:t>
      </w:r>
    </w:p>
    <w:p w:rsidR="000E54DB" w:rsidRDefault="000E54DB" w:rsidP="000E54DB">
      <w:r>
        <w:t xml:space="preserve">autobusów MIDI możliwe jest zastosowanie tablicy o wymiarach min 16 × 84 punktów </w:t>
      </w:r>
    </w:p>
    <w:p w:rsidR="000E54DB" w:rsidRDefault="000E54DB" w:rsidP="000E54DB">
      <w:r>
        <w:t xml:space="preserve">świetlnych w rozstawieniu ok. 9 ÷10 mm. Brak możliwości zastosowania w autobusach MIDI </w:t>
      </w:r>
    </w:p>
    <w:p w:rsidR="000E54DB" w:rsidRDefault="000E54DB" w:rsidP="000E54DB">
      <w:r>
        <w:t xml:space="preserve">tablic o większych rozmiarach powinien zostać potwierdzony przez producenta pojazdu, </w:t>
      </w:r>
    </w:p>
    <w:p w:rsidR="000E54DB" w:rsidRDefault="000E54DB" w:rsidP="000E54DB">
      <w:r>
        <w:t>którym Wykonawca zamierza świadczyć usługi .</w:t>
      </w:r>
    </w:p>
    <w:p w:rsidR="000E54DB" w:rsidRDefault="000E54DB" w:rsidP="000E54DB">
      <w:r>
        <w:t xml:space="preserve">7.2.2.7.  Przygotowanie techniczne tablicy do prezentowania informacji:  </w:t>
      </w:r>
    </w:p>
    <w:p w:rsidR="000E54DB" w:rsidRDefault="000E54DB" w:rsidP="000E54DB">
      <w:r>
        <w:rPr>
          <w:rFonts w:ascii="Calibri" w:hAnsi="Calibri" w:cs="Calibri"/>
        </w:rPr>
        <w:t></w:t>
      </w:r>
      <w:r>
        <w:t xml:space="preserve">  </w:t>
      </w:r>
      <w:r>
        <w:rPr>
          <w:rFonts w:ascii="Calibri" w:hAnsi="Calibri" w:cs="Calibri"/>
        </w:rPr>
        <w:t></w:t>
      </w:r>
      <w:r>
        <w:t xml:space="preserve">  -  Oznaczenie linii w postaci numerycznej lub alfanumerycznej </w:t>
      </w:r>
    </w:p>
    <w:p w:rsidR="000E54DB" w:rsidRDefault="000E54DB" w:rsidP="000E54DB">
      <w:r>
        <w:t xml:space="preserve">7.2.3. Wyświetlacz tylny </w:t>
      </w:r>
    </w:p>
    <w:p w:rsidR="000E54DB" w:rsidRDefault="000E54DB" w:rsidP="000E54DB">
      <w:r>
        <w:t xml:space="preserve">7.2.3.1.  Tablica elektroniczna, w oparciu o diody. </w:t>
      </w:r>
    </w:p>
    <w:p w:rsidR="000E54DB" w:rsidRDefault="000E54DB" w:rsidP="000E54DB">
      <w:r>
        <w:t xml:space="preserve">7.2.3.2.  Lokalizacja tablicy: wyświetlacz umieszczony w wydzielonej przestrzeni nad tylną szybą lub w </w:t>
      </w:r>
    </w:p>
    <w:p w:rsidR="000E54DB" w:rsidRDefault="000E54DB" w:rsidP="000E54DB">
      <w:r>
        <w:t xml:space="preserve">górnej części tylnej szyby, jeżeli nie ma warunków do umieszczenia wyświetlacza nad szybą.  </w:t>
      </w:r>
    </w:p>
    <w:p w:rsidR="000E54DB" w:rsidRDefault="000E54DB" w:rsidP="000E54DB">
      <w:r>
        <w:t xml:space="preserve">7.2.3.3.  Lokalizacja centralnie w osi podłużnej pojazdu. Przesunięcie dopuszczalne tylko, jeżeli </w:t>
      </w:r>
    </w:p>
    <w:p w:rsidR="000E54DB" w:rsidRDefault="000E54DB" w:rsidP="000E54DB">
      <w:r>
        <w:t xml:space="preserve">wymuszają to ograniczenia techniczne konstrukcji pojazdu.  </w:t>
      </w:r>
    </w:p>
    <w:p w:rsidR="000E54DB" w:rsidRDefault="000E54DB" w:rsidP="000E54DB">
      <w:r>
        <w:t xml:space="preserve">7.2.3.5.  Wymiary tablicy: min. 30 × 45 punktów świetlnych w rozstawieniu ok. 7 ÷10 mm, dla </w:t>
      </w:r>
    </w:p>
    <w:p w:rsidR="000E54DB" w:rsidRDefault="000E54DB" w:rsidP="000E54DB">
      <w:r>
        <w:t xml:space="preserve">autobusów MIDI możliwe jest zastosowanie tablicy o wymiarach min 16 × 28 punktów </w:t>
      </w:r>
    </w:p>
    <w:p w:rsidR="000E54DB" w:rsidRDefault="000E54DB" w:rsidP="000E54DB">
      <w:r>
        <w:t xml:space="preserve">świetlnych w rozstawieniu ok. 9 ÷10 mm. Brak możliwości zastosowania w autobusach MIDI </w:t>
      </w:r>
    </w:p>
    <w:p w:rsidR="000E54DB" w:rsidRDefault="000E54DB" w:rsidP="000E54DB">
      <w:r>
        <w:t xml:space="preserve">tablic o większych rozmiarach powinien zostać potwierdzony przez producenta pojazdu, </w:t>
      </w:r>
    </w:p>
    <w:p w:rsidR="000E54DB" w:rsidRDefault="000E54DB" w:rsidP="000E54DB">
      <w:r>
        <w:t xml:space="preserve">którym Wykonawca zamierza świadczyć usługi </w:t>
      </w:r>
    </w:p>
    <w:p w:rsidR="000E54DB" w:rsidRDefault="000E54DB" w:rsidP="000E54DB">
      <w:r>
        <w:t xml:space="preserve">7.2.3.6.  Przygotowanie techniczne tablicy do prezentowania informacji:  </w:t>
      </w:r>
    </w:p>
    <w:p w:rsidR="000E54DB" w:rsidRDefault="000E54DB" w:rsidP="000E54DB">
      <w:r>
        <w:rPr>
          <w:rFonts w:ascii="Calibri" w:hAnsi="Calibri" w:cs="Calibri"/>
        </w:rPr>
        <w:t></w:t>
      </w:r>
      <w:r>
        <w:t xml:space="preserve">  Oznaczenie linii w postaci numerycznej lub alfanumerycznej </w:t>
      </w:r>
    </w:p>
    <w:p w:rsidR="000E54DB" w:rsidRDefault="000E54DB" w:rsidP="000E54DB">
      <w:r>
        <w:rPr>
          <w:rFonts w:ascii="Calibri" w:hAnsi="Calibri" w:cs="Calibri"/>
        </w:rPr>
        <w:t></w:t>
      </w:r>
      <w:r>
        <w:t xml:space="preserve">  </w:t>
      </w:r>
    </w:p>
    <w:p w:rsidR="000E54DB" w:rsidRDefault="000E54DB" w:rsidP="000E54DB">
      <w:r>
        <w:t xml:space="preserve">8.  System Pobierania Opłat za Przejazdy oraz sprzedaży biletów </w:t>
      </w:r>
    </w:p>
    <w:p w:rsidR="000E54DB" w:rsidRDefault="000E54DB" w:rsidP="000E54DB">
      <w:r>
        <w:t>8.1.  Pojazdy muszą być wyposażone w bileterki autobusowe umożliwiające sprzedaż biletów jednorazowych z jednoczesnym odnotowywaniem przystanku na którym bilet został wydany. Bileterki te muszą mieć też możliwość przedłużania biletów miesięcznych sprzedanych w punkcie sprzedaży biletów miesięcznych.</w:t>
      </w:r>
    </w:p>
    <w:p w:rsidR="000E54DB" w:rsidRDefault="000E54DB" w:rsidP="000E54DB">
      <w:r>
        <w:t>8.2. Przewoźnik musi prowadzić punkt sprzedaży biletów miesięcznych w okolicach dworca PKP w Grodzisku Mazowieckiego.</w:t>
      </w:r>
    </w:p>
    <w:p w:rsidR="000E54DB" w:rsidRDefault="000E54DB" w:rsidP="000E54DB">
      <w:r>
        <w:t xml:space="preserve">8.2.1 Godziny otwarcia punktu to minimum 5 dni w miesiącu przez 8 godzin. </w:t>
      </w:r>
    </w:p>
    <w:p w:rsidR="000E54DB" w:rsidRDefault="000E54DB" w:rsidP="000E54DB">
      <w:r>
        <w:t>9.1 Wszystkie autobusy muszą być wyposażone w system pozycjonowania pojazdów ( np.: GPS).</w:t>
      </w:r>
    </w:p>
    <w:p w:rsidR="000E54DB" w:rsidRDefault="000E54DB" w:rsidP="000E54DB">
      <w:r>
        <w:t>9.2 Przewoźnik musi mieć możliwość na bieżąco sprawdzać położenie autobusów na trasach (online).</w:t>
      </w:r>
    </w:p>
    <w:p w:rsidR="000E54DB" w:rsidRDefault="000E54DB" w:rsidP="000E54DB">
      <w:r>
        <w:t>9.3 Dane na temat tras przejazdu autobusów muszą być przechowywane przez minimum 30 dni.</w:t>
      </w:r>
    </w:p>
    <w:p w:rsidR="000E54DB" w:rsidRDefault="000E54DB" w:rsidP="000E54DB">
      <w:r>
        <w:t xml:space="preserve">10. Łączność </w:t>
      </w:r>
    </w:p>
    <w:p w:rsidR="000E54DB" w:rsidRDefault="000E54DB" w:rsidP="000E54DB">
      <w:r>
        <w:t xml:space="preserve">10.1. Pojazdy muszą być wyposażone w system zapewniający bezpośrednią łączność radiową pomiędzy prowadzącym pojazd a stanowiskiem dyspozytora Wykonawcy; </w:t>
      </w:r>
    </w:p>
    <w:p w:rsidR="000E54DB" w:rsidRDefault="000E54DB" w:rsidP="000E54DB">
      <w:r>
        <w:t xml:space="preserve">11. Inne urządzenia, systemy i elementy wyposażenia pojazdów </w:t>
      </w:r>
    </w:p>
    <w:p w:rsidR="000E54DB" w:rsidRDefault="000E54DB" w:rsidP="000E54DB">
      <w:r>
        <w:t xml:space="preserve">11.2. Prezentacja reklamy </w:t>
      </w:r>
    </w:p>
    <w:p w:rsidR="000E54DB" w:rsidRDefault="000E54DB" w:rsidP="000E54DB">
      <w:r>
        <w:t xml:space="preserve">11.2.1.  Pojazdy mogą być wyposażone w systemy emisji reklam wewnątrz pojazdów – po dopuszczeniu przez Zamawiającego.  </w:t>
      </w:r>
    </w:p>
    <w:p w:rsidR="000E54DB" w:rsidRDefault="000E54DB" w:rsidP="000E54DB">
      <w:r>
        <w:t xml:space="preserve">11.2.2.  Inne formy reklamy wewnątrz pojazdów wymagają zgody Zamawiającego. </w:t>
      </w:r>
    </w:p>
    <w:p w:rsidR="000E54DB" w:rsidRDefault="000E54DB" w:rsidP="000E54DB">
      <w:r>
        <w:t xml:space="preserve">11.2.3.  Na zewnątrz pojazdu dopuszczona może być reklama na bokach autobusu , w określonych przez Zamawiającego lokalizacjach oraz na ścianie tylnej pojazdu; </w:t>
      </w:r>
    </w:p>
    <w:p w:rsidR="000E54DB" w:rsidRDefault="000E54DB" w:rsidP="000E54DB">
      <w:r>
        <w:t>11.3. Uchwyty na chorągiewki umieszczone na zewnątrz w przedniej górnej części na bokach po obu stronach pojazdu. Zalecane zintegrowanie uchwytów z mocowaniami lusterek wstecznych.</w:t>
      </w:r>
    </w:p>
    <w:p w:rsidR="00BC4B0F" w:rsidRDefault="00BC4B0F"/>
    <w:sectPr w:rsidR="00BC4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4DB"/>
    <w:rsid w:val="000E54DB"/>
    <w:rsid w:val="000F6FCC"/>
    <w:rsid w:val="00BC4B0F"/>
    <w:rsid w:val="00F9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2250</Words>
  <Characters>13506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Nagat</dc:creator>
  <cp:lastModifiedBy>Adam Nagat</cp:lastModifiedBy>
  <cp:revision>5</cp:revision>
  <dcterms:created xsi:type="dcterms:W3CDTF">2012-11-08T07:23:00Z</dcterms:created>
  <dcterms:modified xsi:type="dcterms:W3CDTF">2012-11-14T11:47:00Z</dcterms:modified>
</cp:coreProperties>
</file>